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F9" w:rsidRDefault="00107BF9">
      <w:proofErr w:type="spellStart"/>
      <w:proofErr w:type="gramStart"/>
      <w:r>
        <w:t>Reit</w:t>
      </w:r>
      <w:proofErr w:type="spellEnd"/>
      <w:proofErr w:type="gramEnd"/>
    </w:p>
    <w:p w:rsidR="00107BF9" w:rsidRPr="00991A1D" w:rsidRDefault="00107BF9">
      <w:pPr>
        <w:rPr>
          <w:color w:val="00B0F0"/>
        </w:rPr>
      </w:pPr>
      <w:r w:rsidRPr="00BE209A">
        <w:rPr>
          <w:b/>
        </w:rPr>
        <w:t xml:space="preserve">= </w:t>
      </w:r>
      <w:proofErr w:type="spellStart"/>
      <w:r w:rsidRPr="00BE209A">
        <w:rPr>
          <w:b/>
        </w:rPr>
        <w:t>Elim</w:t>
      </w:r>
      <w:proofErr w:type="spellEnd"/>
      <w:r w:rsidR="00991A1D">
        <w:t xml:space="preserve"> </w:t>
      </w:r>
      <w:r w:rsidR="00991A1D">
        <w:rPr>
          <w:color w:val="FF0000"/>
        </w:rPr>
        <w:t xml:space="preserve">p.49 </w:t>
      </w:r>
      <w:proofErr w:type="spellStart"/>
      <w:r w:rsidR="00991A1D">
        <w:rPr>
          <w:color w:val="00B0F0"/>
        </w:rPr>
        <w:t>Ch</w:t>
      </w:r>
      <w:proofErr w:type="spellEnd"/>
      <w:r w:rsidR="00991A1D">
        <w:rPr>
          <w:color w:val="00B0F0"/>
        </w:rPr>
        <w:t xml:space="preserve"> 2 </w:t>
      </w:r>
      <w:r w:rsidR="00991A1D">
        <w:t>… P57 describes issue</w:t>
      </w:r>
      <w:r w:rsidR="00991A1D">
        <w:br/>
      </w:r>
      <w:r w:rsidRPr="00BE209A">
        <w:rPr>
          <w:b/>
        </w:rPr>
        <w:t>=</w:t>
      </w:r>
      <w:r w:rsidR="00991A1D" w:rsidRPr="00BE209A">
        <w:rPr>
          <w:b/>
        </w:rPr>
        <w:t xml:space="preserve"> </w:t>
      </w:r>
      <w:r w:rsidRPr="00BE209A">
        <w:rPr>
          <w:b/>
        </w:rPr>
        <w:t>Intro</w:t>
      </w:r>
      <w:r w:rsidR="00991A1D">
        <w:t xml:space="preserve"> </w:t>
      </w:r>
      <w:r w:rsidR="00991A1D">
        <w:rPr>
          <w:color w:val="FF0000"/>
        </w:rPr>
        <w:t xml:space="preserve">p.50 </w:t>
      </w:r>
      <w:proofErr w:type="spellStart"/>
      <w:r w:rsidR="00991A1D">
        <w:rPr>
          <w:color w:val="00B0F0"/>
        </w:rPr>
        <w:t>Ch</w:t>
      </w:r>
      <w:proofErr w:type="spellEnd"/>
      <w:r w:rsidR="00991A1D">
        <w:rPr>
          <w:color w:val="00B0F0"/>
        </w:rPr>
        <w:t xml:space="preserve"> 2</w:t>
      </w:r>
    </w:p>
    <w:p w:rsidR="00107BF9" w:rsidRPr="00991A1D" w:rsidRDefault="00107BF9">
      <w:pPr>
        <w:rPr>
          <w:color w:val="2E74B5" w:themeColor="accent1" w:themeShade="BF"/>
        </w:rPr>
      </w:pPr>
      <w:r w:rsidRPr="00991F21">
        <w:rPr>
          <w:b/>
        </w:rPr>
        <w:t xml:space="preserve">^ </w:t>
      </w:r>
      <w:proofErr w:type="spellStart"/>
      <w:r w:rsidRPr="00991F21">
        <w:rPr>
          <w:b/>
        </w:rPr>
        <w:t>Elim</w:t>
      </w:r>
      <w:proofErr w:type="spellEnd"/>
      <w:r w:rsidR="00991F21">
        <w:t xml:space="preserve"> </w:t>
      </w:r>
      <w:r w:rsidR="00991A1D">
        <w:rPr>
          <w:color w:val="FF0000"/>
        </w:rPr>
        <w:t xml:space="preserve">p.130, p.140 </w:t>
      </w:r>
      <w:proofErr w:type="spellStart"/>
      <w:r w:rsidR="00991A1D">
        <w:rPr>
          <w:color w:val="00B0F0"/>
        </w:rPr>
        <w:t>Ch</w:t>
      </w:r>
      <w:proofErr w:type="spellEnd"/>
      <w:r w:rsidR="00991A1D">
        <w:rPr>
          <w:color w:val="00B0F0"/>
        </w:rPr>
        <w:t xml:space="preserve"> 6</w:t>
      </w:r>
      <w:r w:rsidR="00991F21">
        <w:br/>
      </w:r>
      <w:r w:rsidRPr="00991F21">
        <w:rPr>
          <w:b/>
        </w:rPr>
        <w:t>^ Intro</w:t>
      </w:r>
      <w:r w:rsidR="00EE3C8B">
        <w:t xml:space="preserve"> </w:t>
      </w:r>
      <w:r w:rsidR="00EE3C8B" w:rsidRPr="00991F21">
        <w:rPr>
          <w:color w:val="FF0000"/>
        </w:rPr>
        <w:t>p.145</w:t>
      </w:r>
      <w:r w:rsidR="00991A1D">
        <w:rPr>
          <w:color w:val="FF0000"/>
        </w:rPr>
        <w:t xml:space="preserve"> </w:t>
      </w:r>
      <w:proofErr w:type="spellStart"/>
      <w:r w:rsidR="00991A1D" w:rsidRPr="00991A1D">
        <w:rPr>
          <w:color w:val="2E74B5" w:themeColor="accent1" w:themeShade="BF"/>
        </w:rPr>
        <w:t>Ch</w:t>
      </w:r>
      <w:proofErr w:type="spellEnd"/>
      <w:r w:rsidR="00991A1D" w:rsidRPr="00991A1D">
        <w:rPr>
          <w:color w:val="2E74B5" w:themeColor="accent1" w:themeShade="BF"/>
        </w:rPr>
        <w:t xml:space="preserve"> 6</w:t>
      </w:r>
    </w:p>
    <w:p w:rsidR="00EE3C8B" w:rsidRDefault="00EE3C8B"/>
    <w:p w:rsidR="00107BF9" w:rsidRPr="00703D74" w:rsidRDefault="00107BF9">
      <w:pPr>
        <w:rPr>
          <w:color w:val="00B0F0"/>
        </w:rPr>
      </w:pPr>
      <w:r w:rsidRPr="00991F21">
        <w:rPr>
          <w:b/>
        </w:rPr>
        <w:t xml:space="preserve">V </w:t>
      </w:r>
      <w:proofErr w:type="spellStart"/>
      <w:r w:rsidRPr="00991F21">
        <w:rPr>
          <w:b/>
        </w:rPr>
        <w:t>Elim</w:t>
      </w:r>
      <w:proofErr w:type="spellEnd"/>
      <w:r>
        <w:t xml:space="preserve"> </w:t>
      </w:r>
      <w:r w:rsidR="00EE3C8B" w:rsidRPr="00991F21">
        <w:rPr>
          <w:color w:val="FF0000"/>
        </w:rPr>
        <w:t xml:space="preserve">p.151 </w:t>
      </w:r>
      <w:r>
        <w:t>(Proof by Cases)</w:t>
      </w:r>
      <w:proofErr w:type="gramStart"/>
      <w:r>
        <w:t xml:space="preserve">, </w:t>
      </w:r>
      <w:r w:rsidR="00481221">
        <w:t xml:space="preserve"> </w:t>
      </w:r>
      <w:proofErr w:type="spellStart"/>
      <w:r w:rsidR="00703D74">
        <w:rPr>
          <w:color w:val="00B0F0"/>
        </w:rPr>
        <w:t>Ch</w:t>
      </w:r>
      <w:proofErr w:type="spellEnd"/>
      <w:proofErr w:type="gramEnd"/>
      <w:r w:rsidR="00703D74">
        <w:rPr>
          <w:color w:val="00B0F0"/>
        </w:rPr>
        <w:t xml:space="preserve"> 6 </w:t>
      </w:r>
      <w:r w:rsidR="00481221">
        <w:t>Last sentence in both cases must be the same.</w:t>
      </w:r>
      <w:r w:rsidR="00481221">
        <w:br/>
      </w:r>
      <w:r w:rsidRPr="00991F21">
        <w:rPr>
          <w:b/>
        </w:rPr>
        <w:t xml:space="preserve">V </w:t>
      </w:r>
      <w:proofErr w:type="gramStart"/>
      <w:r w:rsidRPr="00991F21">
        <w:rPr>
          <w:b/>
        </w:rPr>
        <w:t>intro</w:t>
      </w:r>
      <w:r>
        <w:t xml:space="preserve"> </w:t>
      </w:r>
      <w:r w:rsidR="00EE3C8B">
        <w:t xml:space="preserve"> </w:t>
      </w:r>
      <w:r w:rsidR="00EE3C8B" w:rsidRPr="00991F21">
        <w:rPr>
          <w:color w:val="FF0000"/>
        </w:rPr>
        <w:t>p.149</w:t>
      </w:r>
      <w:proofErr w:type="gramEnd"/>
      <w:r w:rsidR="00703D74">
        <w:rPr>
          <w:color w:val="FF0000"/>
        </w:rPr>
        <w:t xml:space="preserve"> </w:t>
      </w:r>
      <w:proofErr w:type="spellStart"/>
      <w:r w:rsidR="00703D74">
        <w:rPr>
          <w:color w:val="00B0F0"/>
        </w:rPr>
        <w:t>Ch</w:t>
      </w:r>
      <w:proofErr w:type="spellEnd"/>
      <w:r w:rsidR="00703D74">
        <w:rPr>
          <w:color w:val="00B0F0"/>
        </w:rPr>
        <w:t xml:space="preserve"> 6</w:t>
      </w:r>
    </w:p>
    <w:p w:rsidR="00107BF9" w:rsidRDefault="00991F21">
      <w:bookmarkStart w:id="0" w:name="_GoBack"/>
      <w:bookmarkEnd w:id="0"/>
      <w:r>
        <w:br/>
      </w:r>
      <w:r w:rsidR="00B7638C">
        <w:br/>
      </w:r>
      <w:r w:rsidR="00107BF9" w:rsidRPr="00107BF9">
        <w:t>P → Q</w:t>
      </w:r>
      <w:r w:rsidR="00107BF9">
        <w:t xml:space="preserve"> (conditional) If P, then Q. </w:t>
      </w:r>
    </w:p>
    <w:p w:rsidR="00107BF9" w:rsidRDefault="00B7638C">
      <w:r w:rsidRPr="00991F21">
        <w:rPr>
          <w:b/>
        </w:rPr>
        <w:t>→</w:t>
      </w:r>
      <w:proofErr w:type="spellStart"/>
      <w:r w:rsidRPr="00991F21">
        <w:rPr>
          <w:b/>
        </w:rPr>
        <w:t>Elim</w:t>
      </w:r>
      <w:proofErr w:type="spellEnd"/>
      <w:r w:rsidR="00047D7D">
        <w:t xml:space="preserve"> </w:t>
      </w:r>
      <w:r w:rsidR="00047D7D" w:rsidRPr="00991F21">
        <w:rPr>
          <w:color w:val="FF0000"/>
        </w:rPr>
        <w:t>p.207</w:t>
      </w:r>
      <w:r w:rsidRPr="00991F21">
        <w:rPr>
          <w:color w:val="FF0000"/>
        </w:rPr>
        <w:t xml:space="preserve">   </w:t>
      </w:r>
      <w:proofErr w:type="gramStart"/>
      <w:r>
        <w:t>1</w:t>
      </w:r>
      <w:proofErr w:type="gramEnd"/>
      <w:r>
        <w:t>. P</w:t>
      </w:r>
      <w:r w:rsidRPr="00107BF9">
        <w:t>→</w:t>
      </w:r>
      <w:r>
        <w:t xml:space="preserve">Q, 2. </w:t>
      </w:r>
      <w:proofErr w:type="gramStart"/>
      <w:r>
        <w:t>P,</w:t>
      </w:r>
      <w:proofErr w:type="gramEnd"/>
      <w:r>
        <w:t xml:space="preserve"> then can conclude Q.</w:t>
      </w:r>
    </w:p>
    <w:p w:rsidR="00A52B5E" w:rsidRDefault="00B7638C">
      <w:r w:rsidRPr="00991F21">
        <w:rPr>
          <w:b/>
        </w:rPr>
        <w:t>→ Intro</w:t>
      </w:r>
      <w:r w:rsidR="00047D7D">
        <w:t xml:space="preserve"> </w:t>
      </w:r>
      <w:proofErr w:type="gramStart"/>
      <w:r w:rsidR="00047D7D" w:rsidRPr="00991F21">
        <w:rPr>
          <w:color w:val="FF0000"/>
        </w:rPr>
        <w:t xml:space="preserve">p.207 </w:t>
      </w:r>
      <w:r w:rsidRPr="00991F21">
        <w:rPr>
          <w:color w:val="FF0000"/>
        </w:rPr>
        <w:t xml:space="preserve"> </w:t>
      </w:r>
      <w:r>
        <w:t>by</w:t>
      </w:r>
      <w:proofErr w:type="gramEnd"/>
      <w:r>
        <w:t xml:space="preserve"> having a </w:t>
      </w:r>
      <w:proofErr w:type="spellStart"/>
      <w:r>
        <w:t>subproof</w:t>
      </w:r>
      <w:proofErr w:type="spellEnd"/>
      <w:r>
        <w:t xml:space="preserve"> that starts with P and end with Q, then outside of </w:t>
      </w:r>
      <w:proofErr w:type="spellStart"/>
      <w:r>
        <w:t>subproof</w:t>
      </w:r>
      <w:proofErr w:type="spellEnd"/>
      <w:r>
        <w:t xml:space="preserve"> can state P</w:t>
      </w:r>
      <w:r w:rsidRPr="00107BF9">
        <w:t xml:space="preserve">→ </w:t>
      </w:r>
      <w:r>
        <w:t xml:space="preserve">Q. </w:t>
      </w:r>
      <w:r>
        <w:br/>
      </w:r>
    </w:p>
    <w:p w:rsidR="00B7638C" w:rsidRDefault="00A52B5E">
      <w:r>
        <w:t xml:space="preserve">Contrapositive: </w:t>
      </w:r>
      <w:r w:rsidRPr="00107BF9">
        <w:t>P → Q</w:t>
      </w:r>
      <w:r>
        <w:t xml:space="preserve"> is tautologically equivalent to ~Q → ~P</w:t>
      </w:r>
      <w:r w:rsidR="00991F21">
        <w:br/>
      </w:r>
    </w:p>
    <w:p w:rsidR="00107BF9" w:rsidRDefault="00107BF9">
      <w:r w:rsidRPr="00107BF9">
        <w:t>↔</w:t>
      </w:r>
      <w:r>
        <w:t xml:space="preserve"> </w:t>
      </w:r>
      <w:proofErr w:type="spellStart"/>
      <w:proofErr w:type="gramStart"/>
      <w:r>
        <w:t>biconditional</w:t>
      </w:r>
      <w:proofErr w:type="spellEnd"/>
      <w:proofErr w:type="gramEnd"/>
      <w:r>
        <w:t xml:space="preserve"> … if and only if …. </w:t>
      </w:r>
      <w:proofErr w:type="gramStart"/>
      <w:r>
        <w:t>necessary</w:t>
      </w:r>
      <w:proofErr w:type="gramEnd"/>
      <w:r>
        <w:t xml:space="preserve"> and sufficient</w:t>
      </w:r>
    </w:p>
    <w:p w:rsidR="00B7638C" w:rsidRDefault="00107BF9">
      <w:r w:rsidRPr="00991F21">
        <w:rPr>
          <w:b/>
        </w:rPr>
        <w:t xml:space="preserve">↔ </w:t>
      </w:r>
      <w:proofErr w:type="spellStart"/>
      <w:r w:rsidRPr="00991F21">
        <w:rPr>
          <w:b/>
        </w:rPr>
        <w:t>Elim</w:t>
      </w:r>
      <w:proofErr w:type="spellEnd"/>
      <w:r w:rsidR="00991F21">
        <w:rPr>
          <w:b/>
        </w:rPr>
        <w:t xml:space="preserve"> </w:t>
      </w:r>
      <w:r w:rsidR="00991F21">
        <w:rPr>
          <w:color w:val="FF0000"/>
        </w:rPr>
        <w:t>p. 210</w:t>
      </w:r>
      <w:r>
        <w:t xml:space="preserve">, </w:t>
      </w:r>
      <w:proofErr w:type="spellStart"/>
      <w:r w:rsidR="00447C1D">
        <w:rPr>
          <w:color w:val="00B0F0"/>
        </w:rPr>
        <w:t>Ch</w:t>
      </w:r>
      <w:proofErr w:type="spellEnd"/>
      <w:r w:rsidR="00447C1D">
        <w:rPr>
          <w:color w:val="00B0F0"/>
        </w:rPr>
        <w:t xml:space="preserve"> 8</w:t>
      </w:r>
      <w:r>
        <w:t xml:space="preserve"> </w:t>
      </w:r>
      <w:proofErr w:type="gramStart"/>
      <w:r w:rsidR="00B7638C">
        <w:t>1</w:t>
      </w:r>
      <w:proofErr w:type="gramEnd"/>
      <w:r w:rsidR="00B7638C">
        <w:t>. P</w:t>
      </w:r>
      <w:r w:rsidR="00B7638C" w:rsidRPr="00107BF9">
        <w:t>↔</w:t>
      </w:r>
      <w:r w:rsidR="00B7638C">
        <w:t xml:space="preserve">Q, 2. P… can conclude Q,      or    </w:t>
      </w:r>
      <w:proofErr w:type="gramStart"/>
      <w:r w:rsidR="00B7638C">
        <w:t>1</w:t>
      </w:r>
      <w:proofErr w:type="gramEnd"/>
      <w:r w:rsidR="00B7638C">
        <w:t>. P</w:t>
      </w:r>
      <w:r w:rsidR="00B7638C" w:rsidRPr="00107BF9">
        <w:t>↔</w:t>
      </w:r>
      <w:r w:rsidR="00B7638C">
        <w:t xml:space="preserve">Q, 2. Q… can conclude P,      </w:t>
      </w:r>
    </w:p>
    <w:p w:rsidR="00107BF9" w:rsidRDefault="00107BF9">
      <w:r w:rsidRPr="00991F21">
        <w:rPr>
          <w:b/>
        </w:rPr>
        <w:t>↔ Intro</w:t>
      </w:r>
      <w:r>
        <w:t xml:space="preserve"> </w:t>
      </w:r>
      <w:r w:rsidR="00991F21">
        <w:rPr>
          <w:color w:val="FF0000"/>
        </w:rPr>
        <w:t xml:space="preserve">p. 210 </w:t>
      </w:r>
      <w:proofErr w:type="spellStart"/>
      <w:r w:rsidR="00447C1D">
        <w:rPr>
          <w:color w:val="00B0F0"/>
        </w:rPr>
        <w:t>Ch</w:t>
      </w:r>
      <w:proofErr w:type="spellEnd"/>
      <w:r w:rsidR="00447C1D">
        <w:rPr>
          <w:color w:val="00B0F0"/>
        </w:rPr>
        <w:t xml:space="preserve"> 8 </w:t>
      </w:r>
      <w:r>
        <w:t xml:space="preserve">to conclude the sentence P </w:t>
      </w:r>
      <w:proofErr w:type="gramStart"/>
      <w:r w:rsidRPr="00107BF9">
        <w:t>↔</w:t>
      </w:r>
      <w:r>
        <w:t xml:space="preserve"> </w:t>
      </w:r>
      <w:r w:rsidRPr="00107BF9">
        <w:t xml:space="preserve"> Q</w:t>
      </w:r>
      <w:proofErr w:type="gramEnd"/>
      <w:r>
        <w:t xml:space="preserve">: </w:t>
      </w:r>
      <w:r w:rsidR="00B7638C">
        <w:t xml:space="preserve">two </w:t>
      </w:r>
      <w:proofErr w:type="spellStart"/>
      <w:r w:rsidR="00B7638C">
        <w:t>subproofs</w:t>
      </w:r>
      <w:proofErr w:type="spellEnd"/>
      <w:r w:rsidR="00B7638C">
        <w:t xml:space="preserve"> (</w:t>
      </w:r>
      <w:r w:rsidR="00B7638C" w:rsidRPr="00107BF9">
        <w:t>P → Q</w:t>
      </w:r>
      <w:r w:rsidR="00B7638C">
        <w:t>) and (Q → P)</w:t>
      </w:r>
    </w:p>
    <w:p w:rsidR="00107BF9" w:rsidRDefault="00107BF9"/>
    <w:p w:rsidR="00107BF9" w:rsidRDefault="00B7638C">
      <w:r>
        <w:t>When your conclusion is a disjunction: P VQ.</w:t>
      </w:r>
      <w:r w:rsidR="003A6ACA">
        <w:t xml:space="preserve"> Use a Law of Excluded Middle. PV~P (Taut Con)</w:t>
      </w:r>
    </w:p>
    <w:p w:rsidR="00047D7D" w:rsidRPr="00437F34" w:rsidRDefault="003A6ACA" w:rsidP="00047D7D">
      <w:pPr>
        <w:rPr>
          <w:color w:val="00B0F0"/>
        </w:rPr>
      </w:pPr>
      <w:r w:rsidRPr="001A12EB">
        <w:rPr>
          <w:rFonts w:ascii="Cambria Math" w:hAnsi="Cambria Math" w:cs="Cambria Math"/>
          <w:b/>
        </w:rPr>
        <w:t xml:space="preserve">⊥ </w:t>
      </w:r>
      <w:proofErr w:type="spellStart"/>
      <w:proofErr w:type="gramStart"/>
      <w:r w:rsidRPr="001A12EB">
        <w:rPr>
          <w:b/>
        </w:rPr>
        <w:t>Elim</w:t>
      </w:r>
      <w:proofErr w:type="spellEnd"/>
      <w:r w:rsidR="00047D7D">
        <w:t xml:space="preserve">  </w:t>
      </w:r>
      <w:r w:rsidR="00047D7D" w:rsidRPr="00437F34">
        <w:rPr>
          <w:color w:val="FF0000"/>
        </w:rPr>
        <w:t>p.161</w:t>
      </w:r>
      <w:proofErr w:type="gramEnd"/>
      <w:r w:rsidR="00437F34">
        <w:rPr>
          <w:color w:val="FF0000"/>
        </w:rPr>
        <w:t xml:space="preserve"> </w:t>
      </w:r>
      <w:proofErr w:type="spellStart"/>
      <w:r w:rsidR="00437F34">
        <w:rPr>
          <w:color w:val="00B0F0"/>
        </w:rPr>
        <w:t>Ch</w:t>
      </w:r>
      <w:proofErr w:type="spellEnd"/>
      <w:r w:rsidR="00437F34">
        <w:rPr>
          <w:color w:val="00B0F0"/>
        </w:rPr>
        <w:t xml:space="preserve"> 6</w:t>
      </w:r>
    </w:p>
    <w:p w:rsidR="00047D7D" w:rsidRPr="00437F34" w:rsidRDefault="00047D7D" w:rsidP="00047D7D">
      <w:pPr>
        <w:rPr>
          <w:color w:val="00B0F0"/>
        </w:rPr>
      </w:pPr>
      <w:r w:rsidRPr="001A12EB">
        <w:rPr>
          <w:rFonts w:ascii="Cambria Math" w:hAnsi="Cambria Math" w:cs="Cambria Math"/>
          <w:b/>
        </w:rPr>
        <w:t xml:space="preserve">⊥ </w:t>
      </w:r>
      <w:r w:rsidRPr="001A12EB">
        <w:rPr>
          <w:b/>
        </w:rPr>
        <w:t>Intro</w:t>
      </w:r>
      <w:r>
        <w:t xml:space="preserve"> </w:t>
      </w:r>
      <w:r w:rsidRPr="00437F34">
        <w:rPr>
          <w:color w:val="FF0000"/>
        </w:rPr>
        <w:t>p.157</w:t>
      </w:r>
      <w:r w:rsidR="00437F34">
        <w:rPr>
          <w:color w:val="FF0000"/>
        </w:rPr>
        <w:t xml:space="preserve"> </w:t>
      </w:r>
      <w:proofErr w:type="spellStart"/>
      <w:r w:rsidR="00437F34">
        <w:rPr>
          <w:color w:val="00B0F0"/>
        </w:rPr>
        <w:t>Ch</w:t>
      </w:r>
      <w:proofErr w:type="spellEnd"/>
      <w:r w:rsidR="00437F34">
        <w:rPr>
          <w:color w:val="00B0F0"/>
        </w:rPr>
        <w:t xml:space="preserve"> 6</w:t>
      </w:r>
    </w:p>
    <w:p w:rsidR="00047D7D" w:rsidRPr="00703D74" w:rsidRDefault="001A12EB">
      <w:pPr>
        <w:rPr>
          <w:color w:val="00B0F0"/>
        </w:rPr>
      </w:pPr>
      <w:r>
        <w:rPr>
          <w:b/>
        </w:rPr>
        <w:br/>
      </w:r>
      <w:r w:rsidR="00047D7D" w:rsidRPr="001A12EB">
        <w:rPr>
          <w:b/>
        </w:rPr>
        <w:t xml:space="preserve">¬ </w:t>
      </w:r>
      <w:proofErr w:type="spellStart"/>
      <w:r w:rsidR="00047D7D" w:rsidRPr="001A12EB">
        <w:rPr>
          <w:b/>
        </w:rPr>
        <w:t>Elim</w:t>
      </w:r>
      <w:proofErr w:type="spellEnd"/>
      <w:r w:rsidR="00047D7D">
        <w:t xml:space="preserve"> </w:t>
      </w:r>
      <w:r w:rsidR="00047D7D" w:rsidRPr="001A12EB">
        <w:rPr>
          <w:color w:val="FF0000"/>
        </w:rPr>
        <w:t>p.156</w:t>
      </w:r>
      <w:r w:rsidR="00703D74">
        <w:rPr>
          <w:color w:val="FF0000"/>
        </w:rPr>
        <w:t xml:space="preserve"> </w:t>
      </w:r>
      <w:proofErr w:type="spellStart"/>
      <w:r w:rsidR="00703D74">
        <w:rPr>
          <w:color w:val="00B0F0"/>
        </w:rPr>
        <w:t>Ch</w:t>
      </w:r>
      <w:proofErr w:type="spellEnd"/>
      <w:r w:rsidR="00703D74">
        <w:rPr>
          <w:color w:val="00B0F0"/>
        </w:rPr>
        <w:t xml:space="preserve"> 6</w:t>
      </w:r>
      <w:r>
        <w:rPr>
          <w:color w:val="FF0000"/>
        </w:rPr>
        <w:br/>
      </w:r>
      <w:r w:rsidR="00047D7D" w:rsidRPr="001A12EB">
        <w:rPr>
          <w:b/>
        </w:rPr>
        <w:t>¬</w:t>
      </w:r>
      <w:r w:rsidR="00A52B5E">
        <w:rPr>
          <w:b/>
        </w:rPr>
        <w:t xml:space="preserve"> </w:t>
      </w:r>
      <w:r w:rsidR="00047D7D" w:rsidRPr="001A12EB">
        <w:rPr>
          <w:b/>
        </w:rPr>
        <w:t>Intro</w:t>
      </w:r>
      <w:r w:rsidR="00047D7D">
        <w:t xml:space="preserve"> </w:t>
      </w:r>
      <w:r w:rsidR="00047D7D" w:rsidRPr="001A12EB">
        <w:rPr>
          <w:color w:val="FF0000"/>
        </w:rPr>
        <w:t>p. 157</w:t>
      </w:r>
      <w:r w:rsidR="00703D74">
        <w:rPr>
          <w:color w:val="FF0000"/>
        </w:rPr>
        <w:t xml:space="preserve"> </w:t>
      </w:r>
      <w:proofErr w:type="spellStart"/>
      <w:r w:rsidR="00703D74">
        <w:rPr>
          <w:color w:val="00B0F0"/>
        </w:rPr>
        <w:t>Ch</w:t>
      </w:r>
      <w:proofErr w:type="spellEnd"/>
      <w:r w:rsidR="00703D74">
        <w:rPr>
          <w:color w:val="00B0F0"/>
        </w:rPr>
        <w:t xml:space="preserve"> 6</w:t>
      </w:r>
    </w:p>
    <w:p w:rsidR="00047D7D" w:rsidRDefault="00047D7D"/>
    <w:p w:rsidR="00195E82" w:rsidRPr="00195E82" w:rsidRDefault="00195E82">
      <w:pPr>
        <w:rPr>
          <w:rFonts w:ascii="Cambria Math" w:hAnsi="Cambria Math" w:cs="Cambria Math"/>
        </w:rPr>
      </w:pPr>
      <w:r w:rsidRPr="00195E82">
        <w:rPr>
          <w:rFonts w:ascii="Cambria Math" w:hAnsi="Cambria Math" w:cs="Cambria Math"/>
          <w:b/>
        </w:rPr>
        <w:t>∀ Intro</w:t>
      </w:r>
      <w:r>
        <w:rPr>
          <w:rFonts w:ascii="Cambria Math" w:hAnsi="Cambria Math" w:cs="Cambria Math"/>
        </w:rPr>
        <w:t xml:space="preserve"> </w:t>
      </w:r>
      <w:r w:rsidRPr="00195E82">
        <w:rPr>
          <w:rFonts w:ascii="Cambria Math" w:hAnsi="Cambria Math" w:cs="Cambria Math"/>
          <w:color w:val="FF0000"/>
        </w:rPr>
        <w:t>p. 352</w:t>
      </w:r>
      <w:r>
        <w:rPr>
          <w:rFonts w:ascii="Cambria Math" w:hAnsi="Cambria Math" w:cs="Cambria Math"/>
        </w:rPr>
        <w:br/>
      </w:r>
      <w:r w:rsidRPr="00195E82">
        <w:rPr>
          <w:rFonts w:ascii="Cambria Math" w:hAnsi="Cambria Math" w:cs="Cambria Math"/>
          <w:b/>
        </w:rPr>
        <w:t xml:space="preserve">∀ </w:t>
      </w:r>
      <w:proofErr w:type="spellStart"/>
      <w:r w:rsidRPr="00195E82">
        <w:rPr>
          <w:rFonts w:ascii="Cambria Math" w:hAnsi="Cambria Math" w:cs="Cambria Math"/>
          <w:b/>
        </w:rPr>
        <w:t>Elim</w:t>
      </w:r>
      <w:proofErr w:type="spellEnd"/>
      <w:r>
        <w:rPr>
          <w:rFonts w:ascii="Cambria Math" w:hAnsi="Cambria Math" w:cs="Cambria Math"/>
        </w:rPr>
        <w:t xml:space="preserve"> </w:t>
      </w:r>
      <w:r w:rsidRPr="00195E82">
        <w:rPr>
          <w:rFonts w:ascii="Cambria Math" w:hAnsi="Cambria Math" w:cs="Cambria Math"/>
          <w:color w:val="FF0000"/>
        </w:rPr>
        <w:t>p. 352</w:t>
      </w:r>
      <w:r>
        <w:rPr>
          <w:rFonts w:ascii="Cambria Math" w:hAnsi="Cambria Math" w:cs="Cambria Math"/>
          <w:color w:val="FF0000"/>
        </w:rPr>
        <w:br/>
      </w:r>
      <w:r>
        <w:rPr>
          <w:rFonts w:ascii="Cambria Math" w:hAnsi="Cambria Math" w:cs="Cambria Math"/>
          <w:color w:val="FF0000"/>
        </w:rPr>
        <w:br/>
      </w:r>
      <w:r w:rsidRPr="00195E82">
        <w:rPr>
          <w:rFonts w:ascii="Cambria Math" w:hAnsi="Cambria Math" w:cs="Cambria Math"/>
          <w:b/>
        </w:rPr>
        <w:t>∃ Intro</w:t>
      </w:r>
      <w:r>
        <w:rPr>
          <w:rFonts w:ascii="Cambria Math" w:hAnsi="Cambria Math" w:cs="Cambria Math"/>
        </w:rPr>
        <w:t xml:space="preserve"> </w:t>
      </w:r>
      <w:r w:rsidRPr="00195E82">
        <w:rPr>
          <w:rFonts w:ascii="Cambria Math" w:hAnsi="Cambria Math" w:cs="Cambria Math"/>
          <w:color w:val="FF0000"/>
        </w:rPr>
        <w:t>p. 357</w:t>
      </w:r>
      <w:r>
        <w:rPr>
          <w:rFonts w:ascii="Cambria Math" w:hAnsi="Cambria Math" w:cs="Cambria Math"/>
        </w:rPr>
        <w:br/>
      </w:r>
      <w:r w:rsidRPr="00195E82">
        <w:rPr>
          <w:rFonts w:ascii="Cambria Math" w:hAnsi="Cambria Math" w:cs="Cambria Math"/>
          <w:b/>
        </w:rPr>
        <w:t xml:space="preserve">∃ </w:t>
      </w:r>
      <w:proofErr w:type="spellStart"/>
      <w:r w:rsidRPr="00195E82">
        <w:rPr>
          <w:rFonts w:ascii="Cambria Math" w:hAnsi="Cambria Math" w:cs="Cambria Math"/>
          <w:b/>
        </w:rPr>
        <w:t>Elim</w:t>
      </w:r>
      <w:proofErr w:type="spellEnd"/>
      <w:r>
        <w:rPr>
          <w:rFonts w:ascii="Cambria Math" w:hAnsi="Cambria Math" w:cs="Cambria Math"/>
        </w:rPr>
        <w:t xml:space="preserve"> </w:t>
      </w:r>
      <w:r w:rsidRPr="00195E82">
        <w:rPr>
          <w:rFonts w:ascii="Cambria Math" w:hAnsi="Cambria Math" w:cs="Cambria Math"/>
          <w:color w:val="FF0000"/>
        </w:rPr>
        <w:t>p. 357</w:t>
      </w:r>
    </w:p>
    <w:sectPr w:rsidR="00195E82" w:rsidRPr="00195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F9"/>
    <w:rsid w:val="00047D7D"/>
    <w:rsid w:val="00107BF9"/>
    <w:rsid w:val="00195E82"/>
    <w:rsid w:val="001A12EB"/>
    <w:rsid w:val="002A4BD7"/>
    <w:rsid w:val="003A6ACA"/>
    <w:rsid w:val="004309EA"/>
    <w:rsid w:val="00437F34"/>
    <w:rsid w:val="00447C1D"/>
    <w:rsid w:val="00481221"/>
    <w:rsid w:val="00632D83"/>
    <w:rsid w:val="00703D74"/>
    <w:rsid w:val="00991A1D"/>
    <w:rsid w:val="00991F21"/>
    <w:rsid w:val="00A52B5E"/>
    <w:rsid w:val="00B7638C"/>
    <w:rsid w:val="00BE209A"/>
    <w:rsid w:val="00E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186F"/>
  <w15:chartTrackingRefBased/>
  <w15:docId w15:val="{D10AF57C-2A27-44AD-BA09-FD3504D5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McGovern</dc:creator>
  <cp:keywords/>
  <dc:description/>
  <cp:lastModifiedBy>Warren McGovern</cp:lastModifiedBy>
  <cp:revision>13</cp:revision>
  <cp:lastPrinted>2020-07-31T14:16:00Z</cp:lastPrinted>
  <dcterms:created xsi:type="dcterms:W3CDTF">2020-07-30T15:07:00Z</dcterms:created>
  <dcterms:modified xsi:type="dcterms:W3CDTF">2020-08-10T20:03:00Z</dcterms:modified>
</cp:coreProperties>
</file>