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500" w:rsidRPr="00C13959" w:rsidRDefault="00E46A56">
      <w:pPr>
        <w:rPr>
          <w:rFonts w:ascii="Arial" w:hAnsi="Arial" w:cs="Arial"/>
          <w:b/>
          <w:sz w:val="24"/>
        </w:rPr>
      </w:pPr>
      <w:r w:rsidRPr="00C13959">
        <w:rPr>
          <w:rFonts w:ascii="Arial" w:hAnsi="Arial" w:cs="Arial"/>
          <w:b/>
          <w:sz w:val="24"/>
        </w:rPr>
        <w:t>Learning &amp; Memory</w:t>
      </w:r>
    </w:p>
    <w:p w:rsidR="001A7A81" w:rsidRPr="00C13959" w:rsidRDefault="001A7A81">
      <w:pPr>
        <w:rPr>
          <w:rFonts w:ascii="Arial" w:hAnsi="Arial" w:cs="Arial"/>
          <w:b/>
        </w:rPr>
      </w:pPr>
      <w:r w:rsidRPr="00C13959">
        <w:rPr>
          <w:rFonts w:ascii="Arial" w:hAnsi="Arial" w:cs="Arial"/>
        </w:rPr>
        <w:t>'To be a teacher you must be a prophet - because you are trying to prepare people for a world thirty to fifty years into the future.' Gordon Brown MIT</w:t>
      </w:r>
    </w:p>
    <w:p w:rsidR="001A7A81" w:rsidRPr="00C13959" w:rsidRDefault="00E46A56">
      <w:pPr>
        <w:rPr>
          <w:rFonts w:ascii="Arial" w:hAnsi="Arial" w:cs="Arial"/>
        </w:rPr>
      </w:pPr>
      <w:r w:rsidRPr="00C13959">
        <w:rPr>
          <w:rFonts w:ascii="Arial" w:hAnsi="Arial" w:cs="Arial"/>
          <w:b/>
        </w:rPr>
        <w:t>Learning Objective</w:t>
      </w:r>
      <w:r w:rsidRPr="00C13959">
        <w:rPr>
          <w:rFonts w:ascii="Arial" w:hAnsi="Arial" w:cs="Arial"/>
        </w:rPr>
        <w:br/>
        <w:t>Choose appropriate learning theories and design models for the course.</w:t>
      </w:r>
    </w:p>
    <w:p w:rsidR="00E46A56" w:rsidRPr="00C13959" w:rsidRDefault="00BA0261">
      <w:pPr>
        <w:rPr>
          <w:rFonts w:ascii="Arial" w:hAnsi="Arial" w:cs="Arial"/>
        </w:rPr>
      </w:pPr>
      <w:r w:rsidRPr="00C13959">
        <w:rPr>
          <w:rFonts w:ascii="Arial" w:hAnsi="Arial" w:cs="Arial"/>
        </w:rPr>
        <w:t>There are many theories that focus on how we learn. Exploring these theories can help create learner centered teaching environments.</w:t>
      </w:r>
    </w:p>
    <w:p w:rsidR="00893014" w:rsidRPr="00C13959" w:rsidRDefault="00BA0261">
      <w:pPr>
        <w:rPr>
          <w:rFonts w:ascii="Arial" w:hAnsi="Arial" w:cs="Arial"/>
        </w:rPr>
      </w:pPr>
      <w:r w:rsidRPr="00C13959">
        <w:rPr>
          <w:rFonts w:ascii="Arial" w:hAnsi="Arial" w:cs="Arial"/>
          <w:b/>
        </w:rPr>
        <w:t>Behaviorism</w:t>
      </w:r>
      <w:r w:rsidRPr="00C13959">
        <w:rPr>
          <w:rFonts w:ascii="Arial" w:hAnsi="Arial" w:cs="Arial"/>
        </w:rPr>
        <w:t xml:space="preserve"> – B.F. Skinner (1904-1990) is an outcome oriented way of viewing learning based on behaviors and consequences, stimulus and responses, and reinforcement and punishment. Skinner believed strongly in “learning machines” (computers) that could monitor behavior and deliver reinforcements. </w:t>
      </w:r>
    </w:p>
    <w:p w:rsidR="00BA0261" w:rsidRPr="00C13959" w:rsidRDefault="00354292">
      <w:pPr>
        <w:rPr>
          <w:rFonts w:ascii="Arial" w:hAnsi="Arial" w:cs="Arial"/>
        </w:rPr>
      </w:pPr>
      <w:r w:rsidRPr="00C13959">
        <w:rPr>
          <w:rFonts w:ascii="Arial" w:hAnsi="Arial" w:cs="Arial"/>
          <w:b/>
        </w:rPr>
        <w:t>Atkinson-Shiffrin Memory Model</w:t>
      </w:r>
      <w:r w:rsidRPr="00C13959">
        <w:rPr>
          <w:rFonts w:ascii="Arial" w:hAnsi="Arial" w:cs="Arial"/>
        </w:rPr>
        <w:br/>
      </w:r>
      <w:r w:rsidRPr="00C13959">
        <w:rPr>
          <w:rFonts w:ascii="Arial" w:hAnsi="Arial" w:cs="Arial"/>
          <w:noProof/>
        </w:rPr>
        <w:drawing>
          <wp:inline distT="0" distB="0" distL="0" distR="0" wp14:anchorId="4595D312" wp14:editId="1FCF2AB0">
            <wp:extent cx="5057775" cy="2181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_atkinson-shiffrin_model.PNG"/>
                    <pic:cNvPicPr/>
                  </pic:nvPicPr>
                  <pic:blipFill>
                    <a:blip r:embed="rId5">
                      <a:extLst>
                        <a:ext uri="{28A0092B-C50C-407E-A947-70E740481C1C}">
                          <a14:useLocalDpi xmlns:a14="http://schemas.microsoft.com/office/drawing/2010/main" val="0"/>
                        </a:ext>
                      </a:extLst>
                    </a:blip>
                    <a:stretch>
                      <a:fillRect/>
                    </a:stretch>
                  </pic:blipFill>
                  <pic:spPr>
                    <a:xfrm>
                      <a:off x="0" y="0"/>
                      <a:ext cx="5057775" cy="2181225"/>
                    </a:xfrm>
                    <a:prstGeom prst="rect">
                      <a:avLst/>
                    </a:prstGeom>
                  </pic:spPr>
                </pic:pic>
              </a:graphicData>
            </a:graphic>
          </wp:inline>
        </w:drawing>
      </w:r>
    </w:p>
    <w:p w:rsidR="00354292" w:rsidRPr="00C13959" w:rsidRDefault="00354292">
      <w:pPr>
        <w:rPr>
          <w:rFonts w:ascii="Arial" w:hAnsi="Arial" w:cs="Arial"/>
        </w:rPr>
      </w:pPr>
      <w:r w:rsidRPr="00C13959">
        <w:rPr>
          <w:rFonts w:ascii="Arial" w:hAnsi="Arial" w:cs="Arial"/>
        </w:rPr>
        <w:t>Describes memory  as  model where large amounts of  information enters through our senses into short term memory and it’s by using a variety of rehearsal techniques we can get some of the infor</w:t>
      </w:r>
      <w:r w:rsidR="00267A87" w:rsidRPr="00C13959">
        <w:rPr>
          <w:rFonts w:ascii="Arial" w:hAnsi="Arial" w:cs="Arial"/>
        </w:rPr>
        <w:t>mation into long term memory.  R</w:t>
      </w:r>
      <w:r w:rsidRPr="00C13959">
        <w:rPr>
          <w:rFonts w:ascii="Arial" w:hAnsi="Arial" w:cs="Arial"/>
        </w:rPr>
        <w:t xml:space="preserve">ehearsal techniques </w:t>
      </w:r>
      <w:r w:rsidR="00267A87" w:rsidRPr="00C13959">
        <w:rPr>
          <w:rFonts w:ascii="Arial" w:hAnsi="Arial" w:cs="Arial"/>
        </w:rPr>
        <w:t>include</w:t>
      </w:r>
      <w:r w:rsidRPr="00C13959">
        <w:rPr>
          <w:rFonts w:ascii="Arial" w:hAnsi="Arial" w:cs="Arial"/>
        </w:rPr>
        <w:t xml:space="preserve"> rote and elaborative techniques </w:t>
      </w:r>
      <w:r w:rsidR="007A2BDD" w:rsidRPr="00C13959">
        <w:rPr>
          <w:rFonts w:ascii="Arial" w:hAnsi="Arial" w:cs="Arial"/>
        </w:rPr>
        <w:t xml:space="preserve">for semantic memory </w:t>
      </w:r>
      <w:r w:rsidRPr="00C13959">
        <w:rPr>
          <w:rFonts w:ascii="Arial" w:hAnsi="Arial" w:cs="Arial"/>
        </w:rPr>
        <w:t>(mnemonics, acronyms</w:t>
      </w:r>
      <w:r w:rsidR="004F6822" w:rsidRPr="00C13959">
        <w:rPr>
          <w:rFonts w:ascii="Arial" w:hAnsi="Arial" w:cs="Arial"/>
        </w:rPr>
        <w:t>, chunking</w:t>
      </w:r>
      <w:r w:rsidRPr="00C13959">
        <w:rPr>
          <w:rFonts w:ascii="Arial" w:hAnsi="Arial" w:cs="Arial"/>
        </w:rPr>
        <w:t xml:space="preserve">, </w:t>
      </w:r>
      <w:r w:rsidR="007A2BDD" w:rsidRPr="00C13959">
        <w:rPr>
          <w:rFonts w:ascii="Arial" w:hAnsi="Arial" w:cs="Arial"/>
        </w:rPr>
        <w:t>and practice</w:t>
      </w:r>
      <w:r w:rsidRPr="00C13959">
        <w:rPr>
          <w:rFonts w:ascii="Arial" w:hAnsi="Arial" w:cs="Arial"/>
        </w:rPr>
        <w:t>)</w:t>
      </w:r>
      <w:r w:rsidR="007A2BDD" w:rsidRPr="00C13959">
        <w:rPr>
          <w:rFonts w:ascii="Arial" w:hAnsi="Arial" w:cs="Arial"/>
        </w:rPr>
        <w:t>.</w:t>
      </w:r>
      <w:r w:rsidRPr="00C13959">
        <w:rPr>
          <w:rFonts w:ascii="Arial" w:hAnsi="Arial" w:cs="Arial"/>
        </w:rPr>
        <w:t xml:space="preserve">  How do you get to Carnegie Hall? </w:t>
      </w:r>
      <w:r w:rsidR="00E332F0" w:rsidRPr="00C13959">
        <w:rPr>
          <w:rFonts w:ascii="Arial" w:hAnsi="Arial" w:cs="Arial"/>
        </w:rPr>
        <w:t>Dual Processing is also a part of this mode</w:t>
      </w:r>
      <w:r w:rsidR="00267A87" w:rsidRPr="00C13959">
        <w:rPr>
          <w:rFonts w:ascii="Arial" w:hAnsi="Arial" w:cs="Arial"/>
        </w:rPr>
        <w:t>l where using more than on sense helps</w:t>
      </w:r>
      <w:r w:rsidR="00E332F0" w:rsidRPr="00C13959">
        <w:rPr>
          <w:rFonts w:ascii="Arial" w:hAnsi="Arial" w:cs="Arial"/>
        </w:rPr>
        <w:t xml:space="preserve"> to get </w:t>
      </w:r>
      <w:r w:rsidR="00267A87" w:rsidRPr="00C13959">
        <w:rPr>
          <w:rFonts w:ascii="Arial" w:hAnsi="Arial" w:cs="Arial"/>
        </w:rPr>
        <w:t xml:space="preserve">items </w:t>
      </w:r>
      <w:r w:rsidR="00E332F0" w:rsidRPr="00C13959">
        <w:rPr>
          <w:rFonts w:ascii="Arial" w:hAnsi="Arial" w:cs="Arial"/>
        </w:rPr>
        <w:t>into long-term memory – think of reading a narrated power</w:t>
      </w:r>
      <w:r w:rsidR="00A77437" w:rsidRPr="00C13959">
        <w:rPr>
          <w:rFonts w:ascii="Arial" w:hAnsi="Arial" w:cs="Arial"/>
        </w:rPr>
        <w:t xml:space="preserve"> </w:t>
      </w:r>
      <w:r w:rsidR="00E332F0" w:rsidRPr="00C13959">
        <w:rPr>
          <w:rFonts w:ascii="Arial" w:hAnsi="Arial" w:cs="Arial"/>
        </w:rPr>
        <w:t>point.</w:t>
      </w:r>
    </w:p>
    <w:p w:rsidR="00AC7D1B" w:rsidRPr="00C13959" w:rsidRDefault="00F378D4">
      <w:pPr>
        <w:rPr>
          <w:rFonts w:ascii="Arial" w:hAnsi="Arial" w:cs="Arial"/>
        </w:rPr>
      </w:pPr>
      <w:r w:rsidRPr="00C13959">
        <w:rPr>
          <w:rFonts w:ascii="Arial" w:hAnsi="Arial" w:cs="Arial"/>
          <w:b/>
        </w:rPr>
        <w:t>Magic Number Seven, Plus or Minus Two</w:t>
      </w:r>
      <w:r w:rsidRPr="00C13959">
        <w:rPr>
          <w:rFonts w:ascii="Arial" w:hAnsi="Arial" w:cs="Arial"/>
        </w:rPr>
        <w:t xml:space="preserve"> – George Miller</w:t>
      </w:r>
      <w:r w:rsidRPr="00C13959">
        <w:rPr>
          <w:rFonts w:ascii="Arial" w:hAnsi="Arial" w:cs="Arial"/>
        </w:rPr>
        <w:br/>
        <w:t>The capacity limit associated with short term memory, also called working memory</w:t>
      </w:r>
      <w:r w:rsidR="00B165C2" w:rsidRPr="00C13959">
        <w:rPr>
          <w:rFonts w:ascii="Arial" w:hAnsi="Arial" w:cs="Arial"/>
        </w:rPr>
        <w:t xml:space="preserve">, </w:t>
      </w:r>
      <w:r w:rsidRPr="00C13959">
        <w:rPr>
          <w:rFonts w:ascii="Arial" w:hAnsi="Arial" w:cs="Arial"/>
        </w:rPr>
        <w:t xml:space="preserve"> in young adults is about seven elements, </w:t>
      </w:r>
      <w:r w:rsidR="00B165C2" w:rsidRPr="00C13959">
        <w:rPr>
          <w:rFonts w:ascii="Arial" w:hAnsi="Arial" w:cs="Arial"/>
        </w:rPr>
        <w:t>Miller</w:t>
      </w:r>
      <w:r w:rsidRPr="00C13959">
        <w:rPr>
          <w:rFonts w:ascii="Arial" w:hAnsi="Arial" w:cs="Arial"/>
        </w:rPr>
        <w:t xml:space="preserve"> called chunks. Regardless </w:t>
      </w:r>
      <w:r w:rsidR="00B165C2" w:rsidRPr="00C13959">
        <w:rPr>
          <w:rFonts w:ascii="Arial" w:hAnsi="Arial" w:cs="Arial"/>
        </w:rPr>
        <w:t>if</w:t>
      </w:r>
      <w:r w:rsidRPr="00C13959">
        <w:rPr>
          <w:rFonts w:ascii="Arial" w:hAnsi="Arial" w:cs="Arial"/>
        </w:rPr>
        <w:t xml:space="preserve"> the</w:t>
      </w:r>
      <w:r w:rsidR="00B165C2" w:rsidRPr="00C13959">
        <w:rPr>
          <w:rFonts w:ascii="Arial" w:hAnsi="Arial" w:cs="Arial"/>
        </w:rPr>
        <w:t xml:space="preserve"> 7 elements</w:t>
      </w:r>
      <w:r w:rsidRPr="00C13959">
        <w:rPr>
          <w:rFonts w:ascii="Arial" w:hAnsi="Arial" w:cs="Arial"/>
        </w:rPr>
        <w:t xml:space="preserve"> were digits, letters, words, or other units. Younger and older people have a smaller capacity for short term memory. </w:t>
      </w:r>
      <w:r w:rsidR="00FF443F" w:rsidRPr="00C13959">
        <w:rPr>
          <w:rFonts w:ascii="Arial" w:hAnsi="Arial" w:cs="Arial"/>
        </w:rPr>
        <w:t xml:space="preserve"> Using strategies such as mnemonics,</w:t>
      </w:r>
      <w:r w:rsidR="00B165C2" w:rsidRPr="00C13959">
        <w:rPr>
          <w:rFonts w:ascii="Arial" w:hAnsi="Arial" w:cs="Arial"/>
        </w:rPr>
        <w:t xml:space="preserve"> and</w:t>
      </w:r>
      <w:r w:rsidR="00FF443F" w:rsidRPr="00C13959">
        <w:rPr>
          <w:rFonts w:ascii="Arial" w:hAnsi="Arial" w:cs="Arial"/>
        </w:rPr>
        <w:t xml:space="preserve"> </w:t>
      </w:r>
      <w:r w:rsidR="00FA14BE" w:rsidRPr="00C13959">
        <w:rPr>
          <w:rFonts w:ascii="Arial" w:hAnsi="Arial" w:cs="Arial"/>
        </w:rPr>
        <w:t>acronyms can</w:t>
      </w:r>
      <w:r w:rsidR="00B165C2" w:rsidRPr="00C13959">
        <w:rPr>
          <w:rFonts w:ascii="Arial" w:hAnsi="Arial" w:cs="Arial"/>
        </w:rPr>
        <w:t xml:space="preserve"> help expand the capacity of short term memory. </w:t>
      </w:r>
    </w:p>
    <w:p w:rsidR="00AC7D1B" w:rsidRPr="00C13959" w:rsidRDefault="00AC7D1B">
      <w:pPr>
        <w:rPr>
          <w:rFonts w:ascii="Arial" w:hAnsi="Arial" w:cs="Arial"/>
        </w:rPr>
      </w:pPr>
      <w:r w:rsidRPr="00C13959">
        <w:rPr>
          <w:rFonts w:ascii="Arial" w:hAnsi="Arial" w:cs="Arial"/>
          <w:b/>
        </w:rPr>
        <w:t>Assimilation and Accommodation</w:t>
      </w:r>
      <w:r w:rsidRPr="00C13959">
        <w:rPr>
          <w:rFonts w:ascii="Arial" w:hAnsi="Arial" w:cs="Arial"/>
        </w:rPr>
        <w:t xml:space="preserve"> –</w:t>
      </w:r>
      <w:r w:rsidR="00CA521D" w:rsidRPr="00C13959">
        <w:rPr>
          <w:rFonts w:ascii="Arial" w:hAnsi="Arial" w:cs="Arial"/>
        </w:rPr>
        <w:t xml:space="preserve"> Jean Piaget,</w:t>
      </w:r>
      <w:r w:rsidR="00FA14BE" w:rsidRPr="00C13959">
        <w:rPr>
          <w:rFonts w:ascii="Arial" w:hAnsi="Arial" w:cs="Arial"/>
        </w:rPr>
        <w:t xml:space="preserve"> is</w:t>
      </w:r>
      <w:r w:rsidR="00CA521D" w:rsidRPr="00C13959">
        <w:rPr>
          <w:rFonts w:ascii="Arial" w:hAnsi="Arial" w:cs="Arial"/>
        </w:rPr>
        <w:t xml:space="preserve"> primarily known for developmental stage theory, but also studied the nature of knowledge acquisition and construction. </w:t>
      </w:r>
      <w:r w:rsidR="00012459" w:rsidRPr="00C13959">
        <w:rPr>
          <w:rFonts w:ascii="Arial" w:hAnsi="Arial" w:cs="Arial"/>
        </w:rPr>
        <w:t xml:space="preserve">Piaget described education in terms of assimilation and accommodation. Assimilation happens when learners </w:t>
      </w:r>
      <w:r w:rsidR="00012459" w:rsidRPr="00C13959">
        <w:rPr>
          <w:rFonts w:ascii="Arial" w:hAnsi="Arial" w:cs="Arial"/>
        </w:rPr>
        <w:lastRenderedPageBreak/>
        <w:t xml:space="preserve">encounter new or unfamiliar information and need to align it with pre-existing knowledge. </w:t>
      </w:r>
      <w:r w:rsidR="00FA14BE" w:rsidRPr="00C13959">
        <w:rPr>
          <w:rFonts w:ascii="Arial" w:hAnsi="Arial" w:cs="Arial"/>
        </w:rPr>
        <w:t xml:space="preserve"> </w:t>
      </w:r>
      <w:r w:rsidR="00012459" w:rsidRPr="00C13959">
        <w:rPr>
          <w:rFonts w:ascii="Arial" w:hAnsi="Arial" w:cs="Arial"/>
        </w:rPr>
        <w:t>Accommodation occurs when new information fits into a previous learned category.  Children often need to use assimilation as they learn. Adults need to use assimilation less often and can find the process frustrating.</w:t>
      </w:r>
    </w:p>
    <w:p w:rsidR="00566E9D" w:rsidRPr="00C13959" w:rsidRDefault="00FA14BE">
      <w:pPr>
        <w:rPr>
          <w:rFonts w:ascii="Arial" w:hAnsi="Arial" w:cs="Arial"/>
        </w:rPr>
      </w:pPr>
      <w:r w:rsidRPr="00C13959">
        <w:rPr>
          <w:rFonts w:ascii="Arial" w:hAnsi="Arial" w:cs="Arial"/>
          <w:b/>
        </w:rPr>
        <w:t xml:space="preserve">Lev Vygotsky </w:t>
      </w:r>
      <w:r w:rsidRPr="00C13959">
        <w:rPr>
          <w:rFonts w:ascii="Arial" w:hAnsi="Arial" w:cs="Arial"/>
        </w:rPr>
        <w:t>was a psychologist in Russia who wrote many works between the years of 1925-1934, when he died of tuberculosis.  One of his contributions to pertaining</w:t>
      </w:r>
      <w:r w:rsidR="005D4136" w:rsidRPr="00C13959">
        <w:rPr>
          <w:rFonts w:ascii="Arial" w:hAnsi="Arial" w:cs="Arial"/>
        </w:rPr>
        <w:t xml:space="preserve"> to learning is called the Zone of proximal development (ZPD). </w:t>
      </w:r>
      <w:r w:rsidR="00272DDC" w:rsidRPr="00C13959">
        <w:rPr>
          <w:rFonts w:ascii="Arial" w:hAnsi="Arial" w:cs="Arial"/>
        </w:rPr>
        <w:t xml:space="preserve"> ZPD is the difference between what a learner can do without help and what they can do with help.  The concept of scaffolding is closely related to ZPD although the term scaffolding was made famous by </w:t>
      </w:r>
      <w:r w:rsidR="009B6137" w:rsidRPr="00C13959">
        <w:rPr>
          <w:rFonts w:ascii="Arial" w:hAnsi="Arial" w:cs="Arial"/>
          <w:b/>
        </w:rPr>
        <w:t>Jerome Bru</w:t>
      </w:r>
      <w:r w:rsidR="00272DDC" w:rsidRPr="00C13959">
        <w:rPr>
          <w:rFonts w:ascii="Arial" w:hAnsi="Arial" w:cs="Arial"/>
          <w:b/>
        </w:rPr>
        <w:t>ner</w:t>
      </w:r>
      <w:r w:rsidR="00272DDC" w:rsidRPr="00C13959">
        <w:rPr>
          <w:rFonts w:ascii="Arial" w:hAnsi="Arial" w:cs="Arial"/>
        </w:rPr>
        <w:t>.</w:t>
      </w:r>
      <w:r w:rsidR="009B6137" w:rsidRPr="00C13959">
        <w:rPr>
          <w:rFonts w:ascii="Arial" w:hAnsi="Arial" w:cs="Arial"/>
        </w:rPr>
        <w:t xml:space="preserve"> Bruner </w:t>
      </w:r>
      <w:r w:rsidR="00B85E26" w:rsidRPr="00C13959">
        <w:rPr>
          <w:rFonts w:ascii="Arial" w:hAnsi="Arial" w:cs="Arial"/>
        </w:rPr>
        <w:t>is one of the best known and inflectional psychologists of the twentieth century.  He viewed children as active problem solvers who are ready to explore difficult subjects.  Br</w:t>
      </w:r>
      <w:r w:rsidRPr="00C13959">
        <w:rPr>
          <w:rFonts w:ascii="Arial" w:hAnsi="Arial" w:cs="Arial"/>
        </w:rPr>
        <w:t xml:space="preserve">uner was influenced by Vygotsky </w:t>
      </w:r>
      <w:r w:rsidR="00B85E26" w:rsidRPr="00C13959">
        <w:rPr>
          <w:rFonts w:ascii="Arial" w:hAnsi="Arial" w:cs="Arial"/>
        </w:rPr>
        <w:t>concepts of social and political context in learning</w:t>
      </w:r>
      <w:r w:rsidR="00562678" w:rsidRPr="00C13959">
        <w:rPr>
          <w:rFonts w:ascii="Arial" w:hAnsi="Arial" w:cs="Arial"/>
        </w:rPr>
        <w:t xml:space="preserve"> (Smith, 2002)</w:t>
      </w:r>
      <w:r w:rsidR="00B85E26" w:rsidRPr="00C13959">
        <w:rPr>
          <w:rFonts w:ascii="Arial" w:hAnsi="Arial" w:cs="Arial"/>
        </w:rPr>
        <w:t xml:space="preserve">. </w:t>
      </w:r>
    </w:p>
    <w:p w:rsidR="00AC7D1B" w:rsidRPr="00C13959" w:rsidRDefault="003238BB">
      <w:pPr>
        <w:rPr>
          <w:rFonts w:ascii="Arial" w:hAnsi="Arial" w:cs="Arial"/>
        </w:rPr>
      </w:pPr>
      <w:r w:rsidRPr="00C13959">
        <w:rPr>
          <w:rFonts w:ascii="Arial" w:hAnsi="Arial" w:cs="Arial"/>
        </w:rPr>
        <w:t>“To</w:t>
      </w:r>
      <w:r w:rsidR="008364DA" w:rsidRPr="00C13959">
        <w:rPr>
          <w:rFonts w:ascii="Arial" w:hAnsi="Arial" w:cs="Arial"/>
        </w:rPr>
        <w:t xml:space="preserve"> instruct someone... is not a matter of getting him to commit results to mind. Rather, it is to teach him to participate in the process that makes possible the establishment of knowledge. We teach a subject not to produce little living libraries on that subject, but rather to get a student to think mathematically for himself, to consider matters as an historian does, to take part in the process of knowledge-getting. Knowing is a process not a product</w:t>
      </w:r>
      <w:r w:rsidRPr="00C13959">
        <w:rPr>
          <w:rFonts w:ascii="Arial" w:hAnsi="Arial" w:cs="Arial"/>
        </w:rPr>
        <w:t>”</w:t>
      </w:r>
      <w:r w:rsidR="00566E9D" w:rsidRPr="00C13959">
        <w:rPr>
          <w:rFonts w:ascii="Arial" w:hAnsi="Arial" w:cs="Arial"/>
        </w:rPr>
        <w:t xml:space="preserve"> – Bruner, 1966</w:t>
      </w:r>
    </w:p>
    <w:p w:rsidR="00816533" w:rsidRPr="00C13959" w:rsidRDefault="003238BB" w:rsidP="00562678">
      <w:pPr>
        <w:spacing w:before="240"/>
        <w:rPr>
          <w:rFonts w:ascii="Arial" w:hAnsi="Arial" w:cs="Arial"/>
          <w:b/>
          <w:bCs/>
        </w:rPr>
      </w:pPr>
      <w:r w:rsidRPr="00C13959">
        <w:rPr>
          <w:rFonts w:ascii="Arial" w:hAnsi="Arial" w:cs="Arial"/>
          <w:bCs/>
        </w:rPr>
        <w:t xml:space="preserve">Bruner’s concepts about learning are a good match with </w:t>
      </w:r>
      <w:r w:rsidR="00816533" w:rsidRPr="00C13959">
        <w:rPr>
          <w:rFonts w:ascii="Arial" w:hAnsi="Arial" w:cs="Arial"/>
          <w:b/>
          <w:bCs/>
        </w:rPr>
        <w:t>Spiral Curriculum</w:t>
      </w:r>
      <w:r w:rsidR="00562678" w:rsidRPr="00C13959">
        <w:rPr>
          <w:rFonts w:ascii="Arial" w:hAnsi="Arial" w:cs="Arial"/>
          <w:b/>
          <w:bCs/>
        </w:rPr>
        <w:t xml:space="preserve"> </w:t>
      </w:r>
      <w:r w:rsidR="00562678" w:rsidRPr="00C13959">
        <w:rPr>
          <w:rFonts w:ascii="Arial" w:hAnsi="Arial" w:cs="Arial"/>
        </w:rPr>
        <w:t xml:space="preserve">This notion 'A curriculum as it develops should revisit </w:t>
      </w:r>
      <w:r w:rsidR="00FA14BE" w:rsidRPr="00C13959">
        <w:rPr>
          <w:rFonts w:ascii="Arial" w:hAnsi="Arial" w:cs="Arial"/>
        </w:rPr>
        <w:t>this basic idea</w:t>
      </w:r>
      <w:r w:rsidR="00562678" w:rsidRPr="00C13959">
        <w:rPr>
          <w:rFonts w:ascii="Arial" w:hAnsi="Arial" w:cs="Arial"/>
        </w:rPr>
        <w:t xml:space="preserve"> repeatedly, building upon them until the student has grasped the full formal apparatus that goes with them </w:t>
      </w:r>
      <w:r w:rsidR="00B933A5" w:rsidRPr="00C13959">
        <w:rPr>
          <w:rFonts w:ascii="Arial" w:hAnsi="Arial" w:cs="Arial"/>
        </w:rPr>
        <w:t>(</w:t>
      </w:r>
      <w:r w:rsidR="00562678" w:rsidRPr="00C13959">
        <w:rPr>
          <w:rFonts w:ascii="Arial" w:hAnsi="Arial" w:cs="Arial"/>
        </w:rPr>
        <w:t>1960)</w:t>
      </w:r>
      <w:r w:rsidR="00FA14BE" w:rsidRPr="00C13959">
        <w:rPr>
          <w:rFonts w:ascii="Arial" w:hAnsi="Arial" w:cs="Arial"/>
        </w:rPr>
        <w:t>.</w:t>
      </w:r>
    </w:p>
    <w:p w:rsidR="00816533" w:rsidRPr="00C13959" w:rsidRDefault="00562678" w:rsidP="00816533">
      <w:pPr>
        <w:rPr>
          <w:rFonts w:ascii="Arial" w:hAnsi="Arial" w:cs="Arial"/>
        </w:rPr>
      </w:pPr>
      <w:r w:rsidRPr="00C13959">
        <w:rPr>
          <w:rFonts w:ascii="Arial" w:hAnsi="Arial" w:cs="Arial"/>
        </w:rPr>
        <w:t>In the K-12 school system spiral curriculum is applied</w:t>
      </w:r>
      <w:r w:rsidR="00816533" w:rsidRPr="00C13959">
        <w:rPr>
          <w:rFonts w:ascii="Arial" w:hAnsi="Arial" w:cs="Arial"/>
        </w:rPr>
        <w:t xml:space="preserve"> </w:t>
      </w:r>
      <w:r w:rsidRPr="00C13959">
        <w:rPr>
          <w:rFonts w:ascii="Arial" w:hAnsi="Arial" w:cs="Arial"/>
        </w:rPr>
        <w:t>so students</w:t>
      </w:r>
      <w:r w:rsidR="00816533" w:rsidRPr="00C13959">
        <w:rPr>
          <w:rFonts w:ascii="Arial" w:hAnsi="Arial" w:cs="Arial"/>
        </w:rPr>
        <w:t xml:space="preserve"> repeat the study of a subject at different grade levels, each time at a higher level of difficulty and in greater depth.</w:t>
      </w:r>
    </w:p>
    <w:p w:rsidR="00893014" w:rsidRPr="00C13959" w:rsidRDefault="00AC7D1B">
      <w:pPr>
        <w:rPr>
          <w:rFonts w:ascii="Arial" w:hAnsi="Arial" w:cs="Arial"/>
        </w:rPr>
      </w:pPr>
      <w:r w:rsidRPr="00C13959">
        <w:rPr>
          <w:rFonts w:ascii="Arial" w:hAnsi="Arial" w:cs="Arial"/>
          <w:b/>
        </w:rPr>
        <w:t>Self-</w:t>
      </w:r>
      <w:r w:rsidR="00CA521D" w:rsidRPr="00C13959">
        <w:rPr>
          <w:rFonts w:ascii="Arial" w:hAnsi="Arial" w:cs="Arial"/>
          <w:b/>
        </w:rPr>
        <w:t>Directed</w:t>
      </w:r>
      <w:r w:rsidRPr="00C13959">
        <w:rPr>
          <w:rFonts w:ascii="Arial" w:hAnsi="Arial" w:cs="Arial"/>
          <w:b/>
        </w:rPr>
        <w:t xml:space="preserve"> Learning</w:t>
      </w:r>
      <w:r w:rsidR="00596C1E" w:rsidRPr="00C13959">
        <w:rPr>
          <w:rFonts w:ascii="Arial" w:hAnsi="Arial" w:cs="Arial"/>
          <w:b/>
        </w:rPr>
        <w:t xml:space="preserve"> </w:t>
      </w:r>
      <w:r w:rsidR="00486F1E" w:rsidRPr="00C13959">
        <w:rPr>
          <w:rFonts w:ascii="Arial" w:hAnsi="Arial" w:cs="Arial"/>
          <w:b/>
        </w:rPr>
        <w:t xml:space="preserve"> </w:t>
      </w:r>
      <w:r w:rsidR="00486F1E" w:rsidRPr="00C13959">
        <w:rPr>
          <w:rFonts w:ascii="Arial" w:hAnsi="Arial" w:cs="Arial"/>
        </w:rPr>
        <w:t>according to Malco</w:t>
      </w:r>
      <w:r w:rsidR="00856D05" w:rsidRPr="00C13959">
        <w:rPr>
          <w:rFonts w:ascii="Arial" w:hAnsi="Arial" w:cs="Arial"/>
        </w:rPr>
        <w:t xml:space="preserve">lm Knowles  is a process </w:t>
      </w:r>
      <w:r w:rsidR="00486F1E" w:rsidRPr="00C13959">
        <w:rPr>
          <w:rFonts w:ascii="Arial" w:hAnsi="Arial" w:cs="Arial"/>
        </w:rPr>
        <w:t>in which individuals take the initiative, with or without the help of others, in diagnosing their learning needs, formulating learning goals, identifying human and material resources for learning, choosing and implementing appropriate learning strategies, and evaluating learning outcomes</w:t>
      </w:r>
      <w:r w:rsidR="00856D05" w:rsidRPr="00C13959">
        <w:rPr>
          <w:rFonts w:ascii="Arial" w:hAnsi="Arial" w:cs="Arial"/>
        </w:rPr>
        <w:t xml:space="preserve"> (1975)</w:t>
      </w:r>
      <w:r w:rsidR="00486F1E" w:rsidRPr="00C13959">
        <w:rPr>
          <w:rFonts w:ascii="Arial" w:hAnsi="Arial" w:cs="Arial"/>
        </w:rPr>
        <w:t>.</w:t>
      </w:r>
      <w:r w:rsidR="00856D05" w:rsidRPr="00C13959">
        <w:rPr>
          <w:rFonts w:ascii="Arial" w:hAnsi="Arial" w:cs="Arial"/>
          <w:b/>
        </w:rPr>
        <w:t xml:space="preserve"> </w:t>
      </w:r>
      <w:r w:rsidR="00856D05" w:rsidRPr="00C13959">
        <w:rPr>
          <w:rFonts w:ascii="Arial" w:hAnsi="Arial" w:cs="Arial"/>
        </w:rPr>
        <w:t>Some of the most successful online learners are self-directed.</w:t>
      </w:r>
    </w:p>
    <w:p w:rsidR="00F378D4" w:rsidRPr="00C13959" w:rsidRDefault="00893014">
      <w:pPr>
        <w:rPr>
          <w:rFonts w:ascii="Arial" w:hAnsi="Arial" w:cs="Arial"/>
        </w:rPr>
      </w:pPr>
      <w:r w:rsidRPr="00C13959">
        <w:rPr>
          <w:rFonts w:ascii="Arial" w:hAnsi="Arial" w:cs="Arial"/>
          <w:b/>
        </w:rPr>
        <w:t>Summary</w:t>
      </w:r>
      <w:r w:rsidRPr="00C13959">
        <w:rPr>
          <w:rFonts w:ascii="Arial" w:hAnsi="Arial" w:cs="Arial"/>
        </w:rPr>
        <w:t xml:space="preserve">- Different theories offer different ideas. Directed models work well for drill and practice, to promote fluency, to help remedy weaknesses.  Constructivist models work to help foster deeper level learning, foster creativity, provide community, and cooperation. These “soft” skills are important in the current workforce. </w:t>
      </w:r>
      <w:r w:rsidR="00173FB5" w:rsidRPr="00C13959">
        <w:rPr>
          <w:rFonts w:ascii="Arial" w:hAnsi="Arial" w:cs="Arial"/>
        </w:rPr>
        <w:t xml:space="preserve"> Technology integration, especially with millennial </w:t>
      </w:r>
      <w:r w:rsidR="00FA14BE" w:rsidRPr="00C13959">
        <w:rPr>
          <w:rFonts w:ascii="Arial" w:hAnsi="Arial" w:cs="Arial"/>
        </w:rPr>
        <w:t>students can motivate learning.</w:t>
      </w:r>
    </w:p>
    <w:p w:rsidR="00562678" w:rsidRPr="00C13959" w:rsidRDefault="00F378D4">
      <w:pPr>
        <w:rPr>
          <w:rFonts w:ascii="Arial" w:hAnsi="Arial" w:cs="Arial"/>
          <w:b/>
        </w:rPr>
      </w:pPr>
      <w:r w:rsidRPr="00C13959">
        <w:rPr>
          <w:rFonts w:ascii="Arial" w:hAnsi="Arial" w:cs="Arial"/>
          <w:b/>
        </w:rPr>
        <w:t>Reference</w:t>
      </w:r>
      <w:r w:rsidR="00546339" w:rsidRPr="00C13959">
        <w:rPr>
          <w:rFonts w:ascii="Arial" w:hAnsi="Arial" w:cs="Arial"/>
          <w:b/>
        </w:rPr>
        <w:t>s</w:t>
      </w:r>
    </w:p>
    <w:p w:rsidR="00566E9D" w:rsidRPr="00C13959" w:rsidRDefault="00562678">
      <w:pPr>
        <w:rPr>
          <w:rFonts w:ascii="Arial" w:hAnsi="Arial" w:cs="Arial"/>
        </w:rPr>
      </w:pPr>
      <w:r w:rsidRPr="00C13959">
        <w:rPr>
          <w:rFonts w:ascii="Arial" w:hAnsi="Arial" w:cs="Arial"/>
        </w:rPr>
        <w:t xml:space="preserve">Bruner, J (1960) </w:t>
      </w:r>
      <w:r w:rsidRPr="00C13959">
        <w:rPr>
          <w:rFonts w:ascii="Arial" w:hAnsi="Arial" w:cs="Arial"/>
          <w:i/>
          <w:iCs/>
        </w:rPr>
        <w:t>The Process of Education</w:t>
      </w:r>
      <w:r w:rsidRPr="00C13959">
        <w:rPr>
          <w:rFonts w:ascii="Arial" w:hAnsi="Arial" w:cs="Arial"/>
        </w:rPr>
        <w:t>, Cambridge, Mass.: Harvard University Press</w:t>
      </w:r>
      <w:r w:rsidR="00F378D4" w:rsidRPr="00C13959">
        <w:rPr>
          <w:rFonts w:ascii="Arial" w:hAnsi="Arial" w:cs="Arial"/>
        </w:rPr>
        <w:br/>
      </w:r>
      <w:r w:rsidR="00E70FDA" w:rsidRPr="00C13959">
        <w:rPr>
          <w:rFonts w:ascii="Arial" w:hAnsi="Arial" w:cs="Arial"/>
        </w:rPr>
        <w:br/>
      </w:r>
      <w:r w:rsidR="00566E9D" w:rsidRPr="00C13959">
        <w:rPr>
          <w:rFonts w:ascii="Arial" w:hAnsi="Arial" w:cs="Arial"/>
        </w:rPr>
        <w:t xml:space="preserve">Bruner, J. S. (1966) </w:t>
      </w:r>
      <w:r w:rsidR="00566E9D" w:rsidRPr="00C13959">
        <w:rPr>
          <w:rFonts w:ascii="Arial" w:hAnsi="Arial" w:cs="Arial"/>
          <w:i/>
          <w:iCs/>
        </w:rPr>
        <w:t>Toward a Theory of Instruction</w:t>
      </w:r>
      <w:r w:rsidR="00566E9D" w:rsidRPr="00C13959">
        <w:rPr>
          <w:rFonts w:ascii="Arial" w:hAnsi="Arial" w:cs="Arial"/>
        </w:rPr>
        <w:t>, Cambridge, Mass.: Belkapp Press.</w:t>
      </w:r>
    </w:p>
    <w:p w:rsidR="00856D05" w:rsidRPr="00C13959" w:rsidRDefault="00856D05">
      <w:pPr>
        <w:rPr>
          <w:rStyle w:val="Strong"/>
          <w:rFonts w:ascii="Arial" w:hAnsi="Arial" w:cs="Arial"/>
          <w:b w:val="0"/>
          <w:bCs w:val="0"/>
        </w:rPr>
      </w:pPr>
      <w:r w:rsidRPr="00C13959">
        <w:rPr>
          <w:rFonts w:ascii="Arial" w:hAnsi="Arial" w:cs="Arial"/>
        </w:rPr>
        <w:t xml:space="preserve">Knowles, M. S. (1975) </w:t>
      </w:r>
      <w:r w:rsidRPr="00C13959">
        <w:rPr>
          <w:rFonts w:ascii="Arial" w:hAnsi="Arial" w:cs="Arial"/>
          <w:i/>
          <w:iCs/>
        </w:rPr>
        <w:t>Self-Directed Learning. A guide for learners and teachers</w:t>
      </w:r>
      <w:r w:rsidRPr="00C13959">
        <w:rPr>
          <w:rFonts w:ascii="Arial" w:hAnsi="Arial" w:cs="Arial"/>
        </w:rPr>
        <w:t>, Englewood</w:t>
      </w:r>
      <w:r w:rsidR="00EC3BFA" w:rsidRPr="00C13959">
        <w:rPr>
          <w:rFonts w:ascii="Arial" w:hAnsi="Arial" w:cs="Arial"/>
        </w:rPr>
        <w:br/>
        <w:t xml:space="preserve">      </w:t>
      </w:r>
      <w:r w:rsidRPr="00C13959">
        <w:rPr>
          <w:rFonts w:ascii="Arial" w:hAnsi="Arial" w:cs="Arial"/>
        </w:rPr>
        <w:t xml:space="preserve"> Cliffs:Prentice Hall/Cambridge.</w:t>
      </w:r>
      <w:r w:rsidR="00BB29E7">
        <w:rPr>
          <w:rFonts w:ascii="Arial" w:hAnsi="Arial" w:cs="Arial"/>
        </w:rPr>
        <w:t xml:space="preserve"> </w:t>
      </w:r>
      <w:bookmarkStart w:id="0" w:name="_GoBack"/>
      <w:bookmarkEnd w:id="0"/>
    </w:p>
    <w:p w:rsidR="00F378D4" w:rsidRPr="00C13959" w:rsidRDefault="00F378D4">
      <w:pPr>
        <w:rPr>
          <w:rStyle w:val="citation"/>
          <w:rFonts w:ascii="Arial" w:hAnsi="Arial" w:cs="Arial"/>
        </w:rPr>
      </w:pPr>
      <w:r w:rsidRPr="00C13959">
        <w:rPr>
          <w:rStyle w:val="Strong"/>
          <w:rFonts w:ascii="Arial" w:hAnsi="Arial" w:cs="Arial"/>
          <w:b w:val="0"/>
        </w:rPr>
        <w:lastRenderedPageBreak/>
        <w:t>Miller, G. A</w:t>
      </w:r>
      <w:r w:rsidRPr="00C13959">
        <w:rPr>
          <w:rStyle w:val="Strong"/>
          <w:rFonts w:ascii="Arial" w:hAnsi="Arial" w:cs="Arial"/>
        </w:rPr>
        <w:t>.</w:t>
      </w:r>
      <w:r w:rsidRPr="00C13959">
        <w:rPr>
          <w:rStyle w:val="citation"/>
          <w:rFonts w:ascii="Arial" w:hAnsi="Arial" w:cs="Arial"/>
        </w:rPr>
        <w:t xml:space="preserve"> (1956). "</w:t>
      </w:r>
      <w:hyperlink r:id="rId6" w:tooltip="The Magical Number Seven, Plus or Minus Two" w:history="1">
        <w:r w:rsidRPr="00C13959">
          <w:rPr>
            <w:rStyle w:val="Hyperlink"/>
            <w:rFonts w:ascii="Arial" w:hAnsi="Arial" w:cs="Arial"/>
          </w:rPr>
          <w:t>The magical number seven, plus or minus two: Some limits on our capacity for processing information</w:t>
        </w:r>
      </w:hyperlink>
      <w:r w:rsidRPr="00C13959">
        <w:rPr>
          <w:rStyle w:val="citation"/>
          <w:rFonts w:ascii="Arial" w:hAnsi="Arial" w:cs="Arial"/>
        </w:rPr>
        <w:t xml:space="preserve">". </w:t>
      </w:r>
      <w:r w:rsidRPr="00C13959">
        <w:rPr>
          <w:rStyle w:val="citation"/>
          <w:rFonts w:ascii="Arial" w:hAnsi="Arial" w:cs="Arial"/>
          <w:i/>
          <w:iCs/>
        </w:rPr>
        <w:t>Psychological Review</w:t>
      </w:r>
      <w:r w:rsidRPr="00C13959">
        <w:rPr>
          <w:rStyle w:val="citation"/>
          <w:rFonts w:ascii="Arial" w:hAnsi="Arial" w:cs="Arial"/>
        </w:rPr>
        <w:t xml:space="preserve"> </w:t>
      </w:r>
      <w:r w:rsidRPr="00C13959">
        <w:rPr>
          <w:rStyle w:val="citation"/>
          <w:rFonts w:ascii="Arial" w:hAnsi="Arial" w:cs="Arial"/>
          <w:b/>
          <w:bCs/>
        </w:rPr>
        <w:t>63</w:t>
      </w:r>
      <w:r w:rsidRPr="00C13959">
        <w:rPr>
          <w:rStyle w:val="citation"/>
          <w:rFonts w:ascii="Arial" w:hAnsi="Arial" w:cs="Arial"/>
        </w:rPr>
        <w:t xml:space="preserve"> (2): 81–97.</w:t>
      </w:r>
    </w:p>
    <w:p w:rsidR="00EC3BFA" w:rsidRPr="00C13959" w:rsidRDefault="00EC3BFA" w:rsidP="00EC3BFA">
      <w:pPr>
        <w:rPr>
          <w:rFonts w:ascii="Arial" w:hAnsi="Arial" w:cs="Arial"/>
        </w:rPr>
      </w:pPr>
      <w:r w:rsidRPr="00C13959">
        <w:rPr>
          <w:rFonts w:ascii="Arial" w:hAnsi="Arial" w:cs="Arial"/>
        </w:rPr>
        <w:t>Piaget, J. (1955). The Child's Construction of Reality. London: Routledge and Kegan Paul</w:t>
      </w:r>
    </w:p>
    <w:p w:rsidR="003238BB" w:rsidRPr="00C13959" w:rsidRDefault="003238BB" w:rsidP="003238BB">
      <w:pPr>
        <w:rPr>
          <w:rFonts w:ascii="Arial" w:hAnsi="Arial" w:cs="Arial"/>
        </w:rPr>
      </w:pPr>
      <w:r w:rsidRPr="00C13959">
        <w:rPr>
          <w:rFonts w:ascii="Arial" w:hAnsi="Arial" w:cs="Arial"/>
        </w:rPr>
        <w:t xml:space="preserve">Smith, M.K. (2002) 'Jerome S. Bruner and the process of education', </w:t>
      </w:r>
      <w:r w:rsidR="00EC3BFA" w:rsidRPr="00C13959">
        <w:rPr>
          <w:rFonts w:ascii="Arial" w:hAnsi="Arial" w:cs="Arial"/>
          <w:i/>
          <w:iCs/>
        </w:rPr>
        <w:t>the encyclopedia of</w:t>
      </w:r>
      <w:r w:rsidR="00EC3BFA" w:rsidRPr="00C13959">
        <w:rPr>
          <w:rFonts w:ascii="Arial" w:hAnsi="Arial" w:cs="Arial"/>
          <w:i/>
          <w:iCs/>
        </w:rPr>
        <w:br/>
        <w:t xml:space="preserve">       informal</w:t>
      </w:r>
      <w:r w:rsidR="00E70FDA" w:rsidRPr="00C13959">
        <w:rPr>
          <w:rFonts w:ascii="Arial" w:hAnsi="Arial" w:cs="Arial"/>
          <w:i/>
          <w:iCs/>
        </w:rPr>
        <w:t xml:space="preserve"> </w:t>
      </w:r>
      <w:r w:rsidRPr="00C13959">
        <w:rPr>
          <w:rFonts w:ascii="Arial" w:hAnsi="Arial" w:cs="Arial"/>
          <w:i/>
          <w:iCs/>
        </w:rPr>
        <w:t>education</w:t>
      </w:r>
      <w:r w:rsidRPr="00C13959">
        <w:rPr>
          <w:rFonts w:ascii="Arial" w:hAnsi="Arial" w:cs="Arial"/>
        </w:rPr>
        <w:t xml:space="preserve"> </w:t>
      </w:r>
      <w:hyperlink r:id="rId7" w:history="1">
        <w:r w:rsidRPr="00C13959">
          <w:rPr>
            <w:rStyle w:val="Hyperlink"/>
            <w:rFonts w:ascii="Arial" w:hAnsi="Arial" w:cs="Arial"/>
          </w:rPr>
          <w:t>http://www.infed.org/thinkers/bruner.htm</w:t>
        </w:r>
      </w:hyperlink>
      <w:r w:rsidRPr="00C13959">
        <w:rPr>
          <w:rFonts w:ascii="Arial" w:hAnsi="Arial" w:cs="Arial"/>
        </w:rPr>
        <w:t>.</w:t>
      </w:r>
    </w:p>
    <w:p w:rsidR="00C13959" w:rsidRPr="00C13959" w:rsidRDefault="00C13959" w:rsidP="003238BB">
      <w:pPr>
        <w:rPr>
          <w:rFonts w:ascii="Arial" w:hAnsi="Arial" w:cs="Arial"/>
          <w:sz w:val="24"/>
          <w:szCs w:val="24"/>
        </w:rPr>
      </w:pPr>
      <w:r w:rsidRPr="00C13959">
        <w:rPr>
          <w:rFonts w:ascii="Arial" w:hAnsi="Arial" w:cs="Arial"/>
          <w:sz w:val="24"/>
          <w:szCs w:val="24"/>
        </w:rPr>
        <w:t>Vygotsky, L. (1978). Mind in Society: The Development of Higher Psychological</w:t>
      </w:r>
      <w:r w:rsidRPr="00C13959">
        <w:rPr>
          <w:rFonts w:ascii="Arial" w:hAnsi="Arial" w:cs="Arial"/>
          <w:sz w:val="24"/>
          <w:szCs w:val="24"/>
        </w:rPr>
        <w:br/>
        <w:t xml:space="preserve">      Processes, 1978</w:t>
      </w:r>
    </w:p>
    <w:sectPr w:rsidR="00C13959" w:rsidRPr="00C13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56"/>
    <w:rsid w:val="00012459"/>
    <w:rsid w:val="00027A8E"/>
    <w:rsid w:val="00173FB5"/>
    <w:rsid w:val="001A7A81"/>
    <w:rsid w:val="00267A87"/>
    <w:rsid w:val="00272DDC"/>
    <w:rsid w:val="002B38FD"/>
    <w:rsid w:val="003238BB"/>
    <w:rsid w:val="00354292"/>
    <w:rsid w:val="00451500"/>
    <w:rsid w:val="00486F1E"/>
    <w:rsid w:val="004F6822"/>
    <w:rsid w:val="00546339"/>
    <w:rsid w:val="00562678"/>
    <w:rsid w:val="00566E9D"/>
    <w:rsid w:val="00596C1E"/>
    <w:rsid w:val="005D4136"/>
    <w:rsid w:val="00775270"/>
    <w:rsid w:val="007A2BDD"/>
    <w:rsid w:val="00816533"/>
    <w:rsid w:val="008364DA"/>
    <w:rsid w:val="00856D05"/>
    <w:rsid w:val="00893014"/>
    <w:rsid w:val="009B6137"/>
    <w:rsid w:val="00A77437"/>
    <w:rsid w:val="00AC7D1B"/>
    <w:rsid w:val="00B165C2"/>
    <w:rsid w:val="00B85E26"/>
    <w:rsid w:val="00B933A5"/>
    <w:rsid w:val="00BA0261"/>
    <w:rsid w:val="00BB29E7"/>
    <w:rsid w:val="00C13959"/>
    <w:rsid w:val="00CA521D"/>
    <w:rsid w:val="00D95DDB"/>
    <w:rsid w:val="00E332F0"/>
    <w:rsid w:val="00E46A56"/>
    <w:rsid w:val="00E70FDA"/>
    <w:rsid w:val="00EC3BFA"/>
    <w:rsid w:val="00F114FC"/>
    <w:rsid w:val="00F2176A"/>
    <w:rsid w:val="00F378D4"/>
    <w:rsid w:val="00FA14BE"/>
    <w:rsid w:val="00FF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292"/>
    <w:rPr>
      <w:rFonts w:ascii="Tahoma" w:hAnsi="Tahoma" w:cs="Tahoma"/>
      <w:sz w:val="16"/>
      <w:szCs w:val="16"/>
    </w:rPr>
  </w:style>
  <w:style w:type="character" w:customStyle="1" w:styleId="citation">
    <w:name w:val="citation"/>
    <w:basedOn w:val="DefaultParagraphFont"/>
    <w:rsid w:val="00F378D4"/>
  </w:style>
  <w:style w:type="character" w:styleId="Strong">
    <w:name w:val="Strong"/>
    <w:basedOn w:val="DefaultParagraphFont"/>
    <w:uiPriority w:val="22"/>
    <w:qFormat/>
    <w:rsid w:val="00F378D4"/>
    <w:rPr>
      <w:b/>
      <w:bCs/>
    </w:rPr>
  </w:style>
  <w:style w:type="character" w:styleId="Hyperlink">
    <w:name w:val="Hyperlink"/>
    <w:basedOn w:val="DefaultParagraphFont"/>
    <w:uiPriority w:val="99"/>
    <w:semiHidden/>
    <w:unhideWhenUsed/>
    <w:rsid w:val="00F378D4"/>
    <w:rPr>
      <w:color w:val="0000FF"/>
      <w:u w:val="single"/>
    </w:rPr>
  </w:style>
  <w:style w:type="paragraph" w:styleId="NormalWeb">
    <w:name w:val="Normal (Web)"/>
    <w:basedOn w:val="Normal"/>
    <w:uiPriority w:val="99"/>
    <w:semiHidden/>
    <w:unhideWhenUsed/>
    <w:rsid w:val="00486F1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70F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292"/>
    <w:rPr>
      <w:rFonts w:ascii="Tahoma" w:hAnsi="Tahoma" w:cs="Tahoma"/>
      <w:sz w:val="16"/>
      <w:szCs w:val="16"/>
    </w:rPr>
  </w:style>
  <w:style w:type="character" w:customStyle="1" w:styleId="citation">
    <w:name w:val="citation"/>
    <w:basedOn w:val="DefaultParagraphFont"/>
    <w:rsid w:val="00F378D4"/>
  </w:style>
  <w:style w:type="character" w:styleId="Strong">
    <w:name w:val="Strong"/>
    <w:basedOn w:val="DefaultParagraphFont"/>
    <w:uiPriority w:val="22"/>
    <w:qFormat/>
    <w:rsid w:val="00F378D4"/>
    <w:rPr>
      <w:b/>
      <w:bCs/>
    </w:rPr>
  </w:style>
  <w:style w:type="character" w:styleId="Hyperlink">
    <w:name w:val="Hyperlink"/>
    <w:basedOn w:val="DefaultParagraphFont"/>
    <w:uiPriority w:val="99"/>
    <w:semiHidden/>
    <w:unhideWhenUsed/>
    <w:rsid w:val="00F378D4"/>
    <w:rPr>
      <w:color w:val="0000FF"/>
      <w:u w:val="single"/>
    </w:rPr>
  </w:style>
  <w:style w:type="paragraph" w:styleId="NormalWeb">
    <w:name w:val="Normal (Web)"/>
    <w:basedOn w:val="Normal"/>
    <w:uiPriority w:val="99"/>
    <w:semiHidden/>
    <w:unhideWhenUsed/>
    <w:rsid w:val="00486F1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70F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368250">
      <w:bodyDiv w:val="1"/>
      <w:marLeft w:val="0"/>
      <w:marRight w:val="0"/>
      <w:marTop w:val="0"/>
      <w:marBottom w:val="0"/>
      <w:divBdr>
        <w:top w:val="none" w:sz="0" w:space="0" w:color="auto"/>
        <w:left w:val="none" w:sz="0" w:space="0" w:color="auto"/>
        <w:bottom w:val="none" w:sz="0" w:space="0" w:color="auto"/>
        <w:right w:val="none" w:sz="0" w:space="0" w:color="auto"/>
      </w:divBdr>
      <w:divsChild>
        <w:div w:id="1669595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895281">
      <w:bodyDiv w:val="1"/>
      <w:marLeft w:val="0"/>
      <w:marRight w:val="0"/>
      <w:marTop w:val="0"/>
      <w:marBottom w:val="0"/>
      <w:divBdr>
        <w:top w:val="none" w:sz="0" w:space="0" w:color="auto"/>
        <w:left w:val="none" w:sz="0" w:space="0" w:color="auto"/>
        <w:bottom w:val="none" w:sz="0" w:space="0" w:color="auto"/>
        <w:right w:val="none" w:sz="0" w:space="0" w:color="auto"/>
      </w:divBdr>
    </w:div>
    <w:div w:id="212731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ed.org/thinkers/bruner.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n.wikipedia.org/wiki/The_Magical_Number_Seven,_Plus_or_Minus_Tw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3</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musgrove</dc:creator>
  <cp:lastModifiedBy>musgrove</cp:lastModifiedBy>
  <cp:revision>27</cp:revision>
  <dcterms:created xsi:type="dcterms:W3CDTF">2011-03-11T18:49:00Z</dcterms:created>
  <dcterms:modified xsi:type="dcterms:W3CDTF">2011-03-21T17:49:00Z</dcterms:modified>
</cp:coreProperties>
</file>